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b/>
          <w:bCs/>
          <w:color w:val="auto"/>
          <w:sz w:val="36"/>
          <w:szCs w:val="4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36"/>
          <w:szCs w:val="44"/>
          <w:lang w:val="en-US" w:eastAsia="zh-CN"/>
        </w:rPr>
        <w:t>NE-1800Z超声波处理器</w:t>
      </w:r>
    </w:p>
    <w:p>
      <w:pPr>
        <w:jc w:val="center"/>
        <w:rPr>
          <w:rFonts w:hint="eastAsia" w:ascii="微软雅黑" w:hAnsi="微软雅黑" w:eastAsia="微软雅黑" w:cs="微软雅黑"/>
          <w:b/>
          <w:bCs/>
          <w:color w:val="auto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24"/>
          <w:szCs w:val="32"/>
          <w:lang w:val="en-US" w:eastAsia="zh-CN"/>
        </w:rPr>
        <w:drawing>
          <wp:inline distT="0" distB="0" distL="114300" distR="114300">
            <wp:extent cx="5257800" cy="3042920"/>
            <wp:effectExtent l="0" t="0" r="0" b="4445"/>
            <wp:docPr id="1" name="图片 1" descr="一体机图片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一体机图片1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3042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auto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24"/>
          <w:szCs w:val="32"/>
          <w:lang w:val="en-US" w:eastAsia="zh-CN"/>
        </w:rPr>
        <w:t>产品应用：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="微软雅黑" w:hAnsi="微软雅黑" w:eastAsia="微软雅黑" w:cs="微软雅黑"/>
          <w:color w:val="auto"/>
          <w:sz w:val="20"/>
          <w:szCs w:val="20"/>
          <w:shd w:val="clear" w:color="auto" w:fill="FFFFFF"/>
          <w:lang w:val="en-US" w:eastAsia="zh-CN"/>
        </w:rPr>
      </w:pPr>
      <w:r>
        <w:rPr>
          <w:rFonts w:hint="default" w:ascii="微软雅黑" w:hAnsi="微软雅黑" w:eastAsia="微软雅黑" w:cs="微软雅黑"/>
          <w:color w:val="auto"/>
          <w:sz w:val="20"/>
          <w:szCs w:val="20"/>
          <w:shd w:val="clear" w:color="auto" w:fill="FFFFFF"/>
          <w:lang w:val="en-US" w:eastAsia="zh-CN"/>
        </w:rPr>
        <w:t>超声波处理器，又别名：超声波细胞粉碎机、萃取仪、分散仪、均质机、乳化机；是实验室样品前处理的常用设备之一；广泛应用于：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="微软雅黑" w:hAnsi="微软雅黑" w:eastAsia="微软雅黑" w:cs="微软雅黑"/>
          <w:color w:val="auto"/>
          <w:sz w:val="20"/>
          <w:szCs w:val="20"/>
          <w:shd w:val="clear" w:color="auto" w:fill="FFFFFF"/>
          <w:lang w:val="en-US" w:eastAsia="zh-CN"/>
        </w:rPr>
      </w:pPr>
      <w:r>
        <w:rPr>
          <w:rFonts w:hint="default" w:ascii="微软雅黑" w:hAnsi="微软雅黑" w:eastAsia="微软雅黑" w:cs="微软雅黑"/>
          <w:color w:val="auto"/>
          <w:sz w:val="20"/>
          <w:szCs w:val="20"/>
          <w:shd w:val="clear" w:color="auto" w:fill="FFFFFF"/>
          <w:lang w:val="en-US" w:eastAsia="zh-CN"/>
        </w:rPr>
        <w:t xml:space="preserve">  污水处理（降解COD）                 环境科学（土壤有机物的萃取）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="微软雅黑" w:hAnsi="微软雅黑" w:eastAsia="微软雅黑" w:cs="微软雅黑"/>
          <w:color w:val="auto"/>
          <w:sz w:val="20"/>
          <w:szCs w:val="20"/>
          <w:shd w:val="clear" w:color="auto" w:fill="FFFFFF"/>
          <w:lang w:val="en-US" w:eastAsia="zh-CN"/>
        </w:rPr>
      </w:pPr>
      <w:r>
        <w:rPr>
          <w:rFonts w:hint="default" w:ascii="微软雅黑" w:hAnsi="微软雅黑" w:eastAsia="微软雅黑" w:cs="微软雅黑"/>
          <w:color w:val="auto"/>
          <w:sz w:val="20"/>
          <w:szCs w:val="20"/>
          <w:shd w:val="clear" w:color="auto" w:fill="FFFFFF"/>
          <w:lang w:val="en-US" w:eastAsia="zh-CN"/>
        </w:rPr>
        <w:t xml:space="preserve">  制药（中草药和植物萃取）              生命科学（细胞破壁萃取和粉碎）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="微软雅黑" w:hAnsi="微软雅黑" w:eastAsia="微软雅黑" w:cs="微软雅黑"/>
          <w:color w:val="auto"/>
          <w:sz w:val="20"/>
          <w:szCs w:val="20"/>
          <w:shd w:val="clear" w:color="auto" w:fill="FFFFFF"/>
          <w:lang w:val="en-US" w:eastAsia="zh-CN"/>
        </w:rPr>
      </w:pPr>
      <w:r>
        <w:rPr>
          <w:rFonts w:hint="default" w:ascii="微软雅黑" w:hAnsi="微软雅黑" w:eastAsia="微软雅黑" w:cs="微软雅黑"/>
          <w:color w:val="auto"/>
          <w:sz w:val="20"/>
          <w:szCs w:val="20"/>
          <w:shd w:val="clear" w:color="auto" w:fill="FFFFFF"/>
          <w:lang w:val="en-US" w:eastAsia="zh-CN"/>
        </w:rPr>
        <w:t xml:space="preserve">  复合材料制备（纳米材料分散）        </w:t>
      </w:r>
      <w:r>
        <w:rPr>
          <w:rFonts w:hint="eastAsia" w:ascii="微软雅黑" w:hAnsi="微软雅黑" w:eastAsia="微软雅黑" w:cs="微软雅黑"/>
          <w:color w:val="auto"/>
          <w:sz w:val="20"/>
          <w:szCs w:val="20"/>
          <w:shd w:val="clear" w:color="auto" w:fill="FFFFFF"/>
          <w:lang w:val="en-US" w:eastAsia="zh-CN"/>
        </w:rPr>
        <w:t xml:space="preserve"> </w:t>
      </w:r>
      <w:r>
        <w:rPr>
          <w:rFonts w:hint="default" w:ascii="微软雅黑" w:hAnsi="微软雅黑" w:eastAsia="微软雅黑" w:cs="微软雅黑"/>
          <w:color w:val="auto"/>
          <w:sz w:val="20"/>
          <w:szCs w:val="20"/>
          <w:shd w:val="clear" w:color="auto" w:fill="FFFFFF"/>
          <w:lang w:val="en-US" w:eastAsia="zh-CN"/>
        </w:rPr>
        <w:t>均质混匀（加速溶解、化学反应合成、油水乳化）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auto"/>
          <w:sz w:val="24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auto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24"/>
          <w:szCs w:val="32"/>
          <w:lang w:val="en-US" w:eastAsia="zh-CN"/>
        </w:rPr>
        <w:t>产品特点：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="微软雅黑" w:hAnsi="微软雅黑" w:eastAsia="微软雅黑" w:cs="微软雅黑"/>
          <w:color w:val="auto"/>
          <w:sz w:val="20"/>
          <w:szCs w:val="20"/>
          <w:shd w:val="clear" w:color="auto" w:fill="FFFFFF"/>
          <w:lang w:val="en-US" w:eastAsia="zh-CN"/>
        </w:rPr>
      </w:pPr>
      <w:r>
        <w:rPr>
          <w:rFonts w:hint="default" w:ascii="微软雅黑" w:hAnsi="微软雅黑" w:eastAsia="微软雅黑" w:cs="微软雅黑"/>
          <w:color w:val="auto"/>
          <w:sz w:val="20"/>
          <w:szCs w:val="20"/>
          <w:shd w:val="clear" w:color="auto" w:fill="FFFFFF"/>
          <w:lang w:val="en-US" w:eastAsia="zh-CN"/>
        </w:rPr>
        <w:t>■ 一体式设计，外观简洁大方，且占地空间小。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="微软雅黑" w:hAnsi="微软雅黑" w:eastAsia="微软雅黑" w:cs="微软雅黑"/>
          <w:color w:val="auto"/>
          <w:sz w:val="20"/>
          <w:szCs w:val="20"/>
          <w:shd w:val="clear" w:color="auto" w:fill="FFFFFF"/>
          <w:lang w:val="en-US" w:eastAsia="zh-CN"/>
        </w:rPr>
      </w:pPr>
      <w:r>
        <w:rPr>
          <w:rFonts w:hint="default" w:ascii="微软雅黑" w:hAnsi="微软雅黑" w:eastAsia="微软雅黑" w:cs="微软雅黑"/>
          <w:color w:val="auto"/>
          <w:sz w:val="20"/>
          <w:szCs w:val="20"/>
          <w:shd w:val="clear" w:color="auto" w:fill="FFFFFF"/>
          <w:lang w:val="en-US" w:eastAsia="zh-CN"/>
        </w:rPr>
        <w:t>■ 85～260V宽电压输入工作，满足各国实验室标准。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="微软雅黑" w:hAnsi="微软雅黑" w:eastAsia="微软雅黑" w:cs="微软雅黑"/>
          <w:color w:val="auto"/>
          <w:sz w:val="20"/>
          <w:szCs w:val="20"/>
          <w:shd w:val="clear" w:color="auto" w:fill="FFFFFF"/>
          <w:lang w:val="en-US" w:eastAsia="zh-CN"/>
        </w:rPr>
      </w:pPr>
      <w:r>
        <w:rPr>
          <w:rFonts w:hint="default" w:ascii="微软雅黑" w:hAnsi="微软雅黑" w:eastAsia="微软雅黑" w:cs="微软雅黑"/>
          <w:color w:val="auto"/>
          <w:sz w:val="20"/>
          <w:szCs w:val="20"/>
          <w:shd w:val="clear" w:color="auto" w:fill="FFFFFF"/>
          <w:lang w:val="en-US" w:eastAsia="zh-CN"/>
        </w:rPr>
        <w:t>■ 10组用户选择以及储存，可实时调出程序组运行。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="微软雅黑" w:hAnsi="微软雅黑" w:eastAsia="微软雅黑" w:cs="微软雅黑"/>
          <w:color w:val="auto"/>
          <w:sz w:val="20"/>
          <w:szCs w:val="20"/>
          <w:shd w:val="clear" w:color="auto" w:fill="FFFFFF"/>
          <w:lang w:val="en-US" w:eastAsia="zh-CN"/>
        </w:rPr>
      </w:pPr>
      <w:r>
        <w:rPr>
          <w:rFonts w:hint="default" w:ascii="微软雅黑" w:hAnsi="微软雅黑" w:eastAsia="微软雅黑" w:cs="微软雅黑"/>
          <w:color w:val="auto"/>
          <w:sz w:val="20"/>
          <w:szCs w:val="20"/>
          <w:shd w:val="clear" w:color="auto" w:fill="FFFFFF"/>
          <w:lang w:val="en-US" w:eastAsia="zh-CN"/>
        </w:rPr>
        <w:t>■ 运行模式设定有三种：连续使用、脉冲、定时连续超声，满足多种材料处理。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="微软雅黑" w:hAnsi="微软雅黑" w:eastAsia="微软雅黑" w:cs="微软雅黑"/>
          <w:color w:val="auto"/>
          <w:sz w:val="20"/>
          <w:szCs w:val="20"/>
          <w:shd w:val="clear" w:color="auto" w:fill="FFFFFF"/>
          <w:lang w:val="en-US" w:eastAsia="zh-CN"/>
        </w:rPr>
      </w:pPr>
      <w:r>
        <w:rPr>
          <w:rFonts w:hint="default" w:ascii="微软雅黑" w:hAnsi="微软雅黑" w:eastAsia="微软雅黑" w:cs="微软雅黑"/>
          <w:color w:val="auto"/>
          <w:sz w:val="20"/>
          <w:szCs w:val="20"/>
          <w:shd w:val="clear" w:color="auto" w:fill="FFFFFF"/>
          <w:lang w:val="en-US" w:eastAsia="zh-CN"/>
        </w:rPr>
        <w:t>■ 操作界面采用7寸彩色工业触摸屏。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="微软雅黑" w:hAnsi="微软雅黑" w:eastAsia="微软雅黑" w:cs="微软雅黑"/>
          <w:color w:val="auto"/>
          <w:sz w:val="20"/>
          <w:szCs w:val="20"/>
          <w:shd w:val="clear" w:color="auto" w:fill="FFFFFF"/>
          <w:lang w:val="en-US" w:eastAsia="zh-CN"/>
        </w:rPr>
      </w:pPr>
      <w:r>
        <w:rPr>
          <w:rFonts w:hint="default" w:ascii="微软雅黑" w:hAnsi="微软雅黑" w:eastAsia="微软雅黑" w:cs="微软雅黑"/>
          <w:color w:val="auto"/>
          <w:sz w:val="20"/>
          <w:szCs w:val="20"/>
          <w:shd w:val="clear" w:color="auto" w:fill="FFFFFF"/>
          <w:lang w:val="en-US" w:eastAsia="zh-CN"/>
        </w:rPr>
        <w:t>■ 自带超声输出运行显示灯光，可实时观察超声对样品的处理效果。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="微软雅黑" w:hAnsi="微软雅黑" w:eastAsia="微软雅黑" w:cs="微软雅黑"/>
          <w:color w:val="auto"/>
          <w:sz w:val="20"/>
          <w:szCs w:val="20"/>
          <w:shd w:val="clear" w:color="auto" w:fill="FFFFFF"/>
          <w:lang w:val="en-US" w:eastAsia="zh-CN"/>
        </w:rPr>
      </w:pPr>
      <w:r>
        <w:rPr>
          <w:rFonts w:hint="default" w:ascii="微软雅黑" w:hAnsi="微软雅黑" w:eastAsia="微软雅黑" w:cs="微软雅黑"/>
          <w:color w:val="auto"/>
          <w:sz w:val="20"/>
          <w:szCs w:val="20"/>
          <w:shd w:val="clear" w:color="auto" w:fill="FFFFFF"/>
          <w:lang w:val="en-US" w:eastAsia="zh-CN"/>
        </w:rPr>
        <w:t>■ 运行界面集成显示，可直接查看超声每种参数。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="微软雅黑" w:hAnsi="微软雅黑" w:eastAsia="微软雅黑" w:cs="微软雅黑"/>
          <w:color w:val="auto"/>
          <w:sz w:val="20"/>
          <w:szCs w:val="20"/>
          <w:shd w:val="clear" w:color="auto" w:fill="FFFFFF"/>
          <w:lang w:val="en-US" w:eastAsia="zh-CN"/>
        </w:rPr>
      </w:pPr>
      <w:r>
        <w:rPr>
          <w:rFonts w:hint="default" w:ascii="微软雅黑" w:hAnsi="微软雅黑" w:eastAsia="微软雅黑" w:cs="微软雅黑"/>
          <w:color w:val="auto"/>
          <w:sz w:val="20"/>
          <w:szCs w:val="20"/>
          <w:shd w:val="clear" w:color="auto" w:fill="FFFFFF"/>
          <w:lang w:val="en-US" w:eastAsia="zh-CN"/>
        </w:rPr>
        <w:t>■ 三维指数型变幅杆设计，超声变幅杆使用寿命，效率更高。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="微软雅黑" w:hAnsi="微软雅黑" w:eastAsia="微软雅黑" w:cs="微软雅黑"/>
          <w:color w:val="auto"/>
          <w:sz w:val="20"/>
          <w:szCs w:val="20"/>
          <w:shd w:val="clear" w:color="auto" w:fill="FFFFFF"/>
          <w:lang w:val="en-US" w:eastAsia="zh-CN"/>
        </w:rPr>
      </w:pPr>
      <w:r>
        <w:rPr>
          <w:rFonts w:hint="default" w:ascii="微软雅黑" w:hAnsi="微软雅黑" w:eastAsia="微软雅黑" w:cs="微软雅黑"/>
          <w:color w:val="auto"/>
          <w:sz w:val="20"/>
          <w:szCs w:val="20"/>
          <w:shd w:val="clear" w:color="auto" w:fill="FFFFFF"/>
          <w:lang w:val="en-US" w:eastAsia="zh-CN"/>
        </w:rPr>
        <w:t>■ 可选自动升降、紫外灭菌灯。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="微软雅黑" w:hAnsi="微软雅黑" w:eastAsia="微软雅黑" w:cs="微软雅黑"/>
          <w:color w:val="auto"/>
          <w:sz w:val="20"/>
          <w:szCs w:val="20"/>
          <w:shd w:val="clear" w:color="auto" w:fill="FFFFFF"/>
          <w:lang w:val="en-US" w:eastAsia="zh-CN"/>
        </w:rPr>
      </w:pPr>
      <w:r>
        <w:rPr>
          <w:rFonts w:hint="default" w:ascii="微软雅黑" w:hAnsi="微软雅黑" w:eastAsia="微软雅黑" w:cs="微软雅黑"/>
          <w:color w:val="auto"/>
          <w:sz w:val="20"/>
          <w:szCs w:val="20"/>
          <w:shd w:val="clear" w:color="auto" w:fill="FFFFFF"/>
          <w:lang w:val="en-US" w:eastAsia="zh-CN"/>
        </w:rPr>
        <w:t>■ 系列产品具有CE/ISO等产品认证及知识产权保护。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微软雅黑" w:hAnsi="微软雅黑" w:eastAsia="微软雅黑" w:cs="微软雅黑"/>
          <w:color w:val="auto"/>
          <w:sz w:val="20"/>
          <w:szCs w:val="20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微软雅黑" w:hAnsi="微软雅黑" w:eastAsia="微软雅黑" w:cs="微软雅黑"/>
          <w:b/>
          <w:bCs/>
          <w:color w:val="auto"/>
          <w:sz w:val="24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textAlignment w:val="auto"/>
        <w:rPr>
          <w:rFonts w:hint="eastAsia" w:ascii="微软雅黑" w:hAnsi="微软雅黑" w:eastAsia="微软雅黑" w:cs="微软雅黑"/>
          <w:b/>
          <w:bCs/>
          <w:color w:val="auto"/>
          <w:sz w:val="22"/>
          <w:szCs w:val="22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24"/>
          <w:szCs w:val="32"/>
          <w:lang w:val="en-US" w:eastAsia="zh-CN"/>
        </w:rPr>
        <w:t>技术参数：</w:t>
      </w:r>
      <w:r>
        <w:rPr>
          <w:rFonts w:hint="eastAsia" w:ascii="微软雅黑" w:hAnsi="微软雅黑" w:eastAsia="微软雅黑" w:cs="微软雅黑"/>
          <w:color w:val="auto"/>
          <w:sz w:val="22"/>
          <w:szCs w:val="22"/>
          <w:shd w:val="clear" w:color="auto" w:fill="FFFFFF"/>
        </w:rPr>
        <w:br w:type="textWrapping"/>
      </w:r>
      <w:r>
        <w:rPr>
          <w:rFonts w:hint="eastAsia" w:ascii="微软雅黑" w:hAnsi="微软雅黑" w:eastAsia="微软雅黑" w:cs="微软雅黑"/>
          <w:b/>
          <w:bCs/>
          <w:color w:val="auto"/>
          <w:sz w:val="22"/>
          <w:szCs w:val="22"/>
          <w:shd w:val="clear" w:color="auto" w:fill="FFFFFF"/>
          <w:lang w:val="en-US" w:eastAsia="zh-CN"/>
        </w:rPr>
        <w:t>超声波主机参数</w:t>
      </w:r>
    </w:p>
    <w:tbl>
      <w:tblPr>
        <w:tblStyle w:val="4"/>
        <w:tblW w:w="852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595"/>
        <w:gridCol w:w="492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3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型号</w:t>
            </w:r>
          </w:p>
        </w:tc>
        <w:tc>
          <w:tcPr>
            <w:tcW w:w="4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default" w:ascii="微软雅黑" w:hAnsi="微软雅黑" w:eastAsia="微软雅黑" w:cs="微软雅黑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color w:val="auto"/>
                <w:sz w:val="20"/>
                <w:szCs w:val="20"/>
                <w:lang w:val="en-US" w:eastAsia="zh-CN"/>
              </w:rPr>
              <w:t>NE-1800Z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电源</w:t>
            </w:r>
          </w:p>
        </w:tc>
        <w:tc>
          <w:tcPr>
            <w:tcW w:w="4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85-260V/50-60Hz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净功率输出</w:t>
            </w:r>
          </w:p>
        </w:tc>
        <w:tc>
          <w:tcPr>
            <w:tcW w:w="4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1800W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标称频率</w:t>
            </w:r>
          </w:p>
        </w:tc>
        <w:tc>
          <w:tcPr>
            <w:tcW w:w="4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default" w:ascii="微软雅黑" w:hAnsi="微软雅黑" w:eastAsia="微软雅黑" w:cs="微软雅黑"/>
                <w:color w:val="auto"/>
                <w:sz w:val="20"/>
                <w:szCs w:val="20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19-26KHz（实时显示频率）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定时器</w:t>
            </w:r>
          </w:p>
        </w:tc>
        <w:tc>
          <w:tcPr>
            <w:tcW w:w="4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1Min～99H可设定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功率调节</w:t>
            </w:r>
          </w:p>
        </w:tc>
        <w:tc>
          <w:tcPr>
            <w:tcW w:w="4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1％—100％,1％递进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温度设定</w:t>
            </w:r>
          </w:p>
        </w:tc>
        <w:tc>
          <w:tcPr>
            <w:tcW w:w="4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0—300℃，1℃递进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用户使用程序</w:t>
            </w:r>
          </w:p>
        </w:tc>
        <w:tc>
          <w:tcPr>
            <w:tcW w:w="4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10组（可设定，可储存，工作状态可实时查看）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lang w:val="en-US" w:eastAsia="zh-CN"/>
              </w:rPr>
              <w:t>脉冲间隔时间</w:t>
            </w:r>
          </w:p>
        </w:tc>
        <w:tc>
          <w:tcPr>
            <w:tcW w:w="4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1S～60Min可设定，可储存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default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运行模式</w:t>
            </w:r>
          </w:p>
        </w:tc>
        <w:tc>
          <w:tcPr>
            <w:tcW w:w="4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default" w:ascii="微软雅黑" w:hAnsi="微软雅黑" w:eastAsia="微软雅黑" w:cs="微软雅黑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lang w:val="en-US" w:eastAsia="zh-CN"/>
              </w:rPr>
              <w:t xml:space="preserve">Pulse、Time、Continuous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液晶显示屏</w:t>
            </w:r>
          </w:p>
        </w:tc>
        <w:tc>
          <w:tcPr>
            <w:tcW w:w="4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default" w:ascii="微软雅黑" w:hAnsi="微软雅黑" w:eastAsia="微软雅黑" w:cs="微软雅黑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lang w:val="en-US" w:eastAsia="zh-CN"/>
              </w:rPr>
              <w:t>彩色触摸屏，分辨率：800×480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操作语言</w:t>
            </w:r>
          </w:p>
        </w:tc>
        <w:tc>
          <w:tcPr>
            <w:tcW w:w="4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lang w:val="en-US" w:eastAsia="zh-CN"/>
              </w:rPr>
              <w:t>英文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default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主界面显示参数</w:t>
            </w:r>
          </w:p>
        </w:tc>
        <w:tc>
          <w:tcPr>
            <w:tcW w:w="4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default" w:ascii="微软雅黑" w:hAnsi="微软雅黑" w:eastAsia="微软雅黑" w:cs="微软雅黑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lang w:val="en-US" w:eastAsia="zh-CN"/>
              </w:rPr>
              <w:t>超声输出功率、频率、工作模式、用户组、设定键、设备运行状态、启动/关闭、设备运行参数详情键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default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可查看运行界面显示</w:t>
            </w:r>
          </w:p>
        </w:tc>
        <w:tc>
          <w:tcPr>
            <w:tcW w:w="4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default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总运行时间、工作时间、停止时间、用户组、过载温度、功率输出比、工作模式、程序保存键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default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显示灯光</w:t>
            </w:r>
          </w:p>
        </w:tc>
        <w:tc>
          <w:tcPr>
            <w:tcW w:w="4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default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自带超声输出运行显示灯光，可随时观察超声输出状态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外形尺寸</w:t>
            </w:r>
          </w:p>
        </w:tc>
        <w:tc>
          <w:tcPr>
            <w:tcW w:w="4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340mm×270mm×479mm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textAlignment w:val="auto"/>
        <w:rPr>
          <w:rFonts w:hint="eastAsia" w:ascii="微软雅黑" w:hAnsi="微软雅黑" w:eastAsia="微软雅黑" w:cs="微软雅黑"/>
          <w:b/>
          <w:bCs/>
          <w:color w:val="auto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lang w:val="en-US" w:eastAsia="zh-CN"/>
        </w:rPr>
        <w:t>超声波探头参数</w:t>
      </w:r>
    </w:p>
    <w:tbl>
      <w:tblPr>
        <w:tblStyle w:val="4"/>
        <w:tblW w:w="852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571"/>
        <w:gridCol w:w="12"/>
        <w:gridCol w:w="493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left"/>
              <w:textAlignment w:val="auto"/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标准配置变幅杆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left"/>
              <w:textAlignment w:val="auto"/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钛合金材料：T1—6AL—4V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left"/>
              <w:textAlignment w:val="auto"/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头部直径（随机变幅杆）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left"/>
              <w:textAlignment w:val="auto"/>
              <w:rPr>
                <w:rFonts w:hint="default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Φ18mm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left"/>
              <w:textAlignment w:val="auto"/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处理量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left"/>
              <w:textAlignment w:val="auto"/>
              <w:rPr>
                <w:rFonts w:hint="default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0.1—2200ml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left"/>
              <w:textAlignment w:val="auto"/>
              <w:rPr>
                <w:rFonts w:hint="default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电缆线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left"/>
              <w:textAlignment w:val="auto"/>
              <w:rPr>
                <w:rFonts w:hint="default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150cm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default" w:ascii="微软雅黑" w:hAnsi="微软雅黑" w:eastAsia="微软雅黑" w:cs="微软雅黑"/>
                <w:color w:val="auto"/>
                <w:sz w:val="20"/>
                <w:szCs w:val="20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可选配件超声波变幅杆</w:t>
            </w:r>
          </w:p>
        </w:tc>
        <w:tc>
          <w:tcPr>
            <w:tcW w:w="4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default" w:ascii="微软雅黑" w:hAnsi="微软雅黑" w:eastAsia="微软雅黑" w:cs="微软雅黑"/>
                <w:color w:val="auto"/>
                <w:sz w:val="20"/>
                <w:szCs w:val="20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Φ3，Φ6，Φ8，Φ10，Φ13，Φ16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textAlignment w:val="auto"/>
        <w:rPr>
          <w:rFonts w:hint="eastAsia" w:ascii="微软雅黑" w:hAnsi="微软雅黑" w:eastAsia="微软雅黑" w:cs="微软雅黑"/>
          <w:b/>
          <w:bCs/>
          <w:color w:val="auto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lang w:val="en-US" w:eastAsia="zh-CN"/>
        </w:rPr>
        <w:t>标准配置装箱：</w:t>
      </w:r>
    </w:p>
    <w:tbl>
      <w:tblPr>
        <w:tblStyle w:val="4"/>
        <w:tblW w:w="852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583"/>
        <w:gridCol w:w="493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超声波主机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1台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超声波探头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1套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default" w:ascii="微软雅黑" w:hAnsi="微软雅黑" w:eastAsia="微软雅黑" w:cs="微软雅黑"/>
                <w:color w:val="auto"/>
                <w:sz w:val="20"/>
                <w:szCs w:val="20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升降台，防滑垫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default" w:ascii="微软雅黑" w:hAnsi="微软雅黑" w:eastAsia="微软雅黑" w:cs="微软雅黑"/>
                <w:color w:val="auto"/>
                <w:sz w:val="20"/>
                <w:szCs w:val="20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1个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温度传感器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1支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电源线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1根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lang w:val="en-US" w:eastAsia="zh-CN"/>
              </w:rPr>
              <w:t>电缆线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1根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lang w:val="en-US" w:eastAsia="zh-CN"/>
              </w:rPr>
              <w:t>保险丝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lang w:val="en-US" w:eastAsia="zh-CN"/>
              </w:rPr>
              <w:t>3支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left"/>
              <w:textAlignment w:val="auto"/>
              <w:rPr>
                <w:rFonts w:hint="eastAsia" w:ascii="微软雅黑" w:hAnsi="微软雅黑" w:eastAsia="微软雅黑" w:cs="微软雅黑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重量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left"/>
              <w:textAlignment w:val="auto"/>
              <w:rPr>
                <w:rFonts w:hint="eastAsia" w:ascii="微软雅黑" w:hAnsi="微软雅黑" w:eastAsia="微软雅黑" w:cs="微软雅黑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11千克</w:t>
            </w:r>
          </w:p>
        </w:tc>
      </w:tr>
    </w:tbl>
    <w:p>
      <w:pPr>
        <w:widowControl w:val="0"/>
        <w:numPr>
          <w:ilvl w:val="0"/>
          <w:numId w:val="0"/>
        </w:numPr>
        <w:jc w:val="both"/>
        <w:rPr>
          <w:rFonts w:hint="eastAsia" w:ascii="微软雅黑" w:hAnsi="微软雅黑" w:eastAsia="微软雅黑" w:cs="微软雅黑"/>
          <w:color w:val="auto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lang w:val="en-US" w:eastAsia="zh-CN"/>
        </w:rPr>
        <w:t>界面显示如下</w:t>
      </w:r>
    </w:p>
    <w:p>
      <w:pPr>
        <w:widowControl w:val="0"/>
        <w:numPr>
          <w:ilvl w:val="0"/>
          <w:numId w:val="0"/>
        </w:numPr>
        <w:jc w:val="center"/>
        <w:rPr>
          <w:rFonts w:hint="default" w:ascii="微软雅黑" w:hAnsi="微软雅黑" w:eastAsia="微软雅黑" w:cs="微软雅黑"/>
          <w:color w:val="auto"/>
          <w:lang w:val="en-US" w:eastAsia="zh-CN"/>
        </w:rPr>
      </w:pPr>
      <w:r>
        <w:rPr>
          <w:rFonts w:hint="default" w:ascii="微软雅黑" w:hAnsi="微软雅黑" w:eastAsia="微软雅黑" w:cs="微软雅黑"/>
          <w:color w:val="auto"/>
          <w:lang w:val="en-US" w:eastAsia="zh-CN"/>
        </w:rPr>
        <w:drawing>
          <wp:inline distT="0" distB="0" distL="114300" distR="114300">
            <wp:extent cx="3009900" cy="1805940"/>
            <wp:effectExtent l="0" t="0" r="0" b="3810"/>
            <wp:docPr id="2" name="图片 9" descr="面板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9" descr="面板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09900" cy="1805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jc w:val="center"/>
        <w:rPr>
          <w:rFonts w:hint="default" w:ascii="微软雅黑" w:hAnsi="微软雅黑" w:eastAsia="微软雅黑" w:cs="微软雅黑"/>
          <w:color w:val="auto"/>
          <w:lang w:val="en-US" w:eastAsia="zh-CN"/>
        </w:rPr>
      </w:pPr>
      <w:r>
        <w:rPr>
          <w:rFonts w:hint="default" w:ascii="微软雅黑" w:hAnsi="微软雅黑" w:eastAsia="微软雅黑" w:cs="微软雅黑"/>
          <w:color w:val="auto"/>
          <w:lang w:val="en-US" w:eastAsia="zh-CN"/>
        </w:rPr>
        <w:drawing>
          <wp:inline distT="0" distB="0" distL="114300" distR="114300">
            <wp:extent cx="3065780" cy="1839595"/>
            <wp:effectExtent l="0" t="0" r="1270" b="8255"/>
            <wp:docPr id="3" name="图片 3" descr="面板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面板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65780" cy="183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jc w:val="center"/>
        <w:rPr>
          <w:rFonts w:hint="default" w:ascii="微软雅黑" w:hAnsi="微软雅黑" w:eastAsia="微软雅黑" w:cs="微软雅黑"/>
          <w:color w:val="auto"/>
          <w:lang w:val="en-US" w:eastAsia="zh-CN"/>
        </w:rPr>
      </w:pPr>
      <w:r>
        <w:rPr>
          <w:rFonts w:hint="default" w:ascii="微软雅黑" w:hAnsi="微软雅黑" w:eastAsia="微软雅黑" w:cs="微软雅黑"/>
          <w:color w:val="auto"/>
          <w:lang w:val="en-US" w:eastAsia="zh-CN"/>
        </w:rPr>
        <w:drawing>
          <wp:inline distT="0" distB="0" distL="114300" distR="114300">
            <wp:extent cx="3051810" cy="1831340"/>
            <wp:effectExtent l="0" t="0" r="15240" b="16510"/>
            <wp:docPr id="4" name="图片 5" descr="面板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5" descr="面板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51810" cy="1831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微软雅黑" w:hAnsi="微软雅黑" w:eastAsia="微软雅黑" w:cs="微软雅黑"/>
          <w:color w:val="auto"/>
          <w:lang w:val="en-US" w:eastAsia="zh-CN"/>
        </w:rPr>
        <w:drawing>
          <wp:inline distT="0" distB="0" distL="114300" distR="114300">
            <wp:extent cx="3042920" cy="1708150"/>
            <wp:effectExtent l="0" t="0" r="5080" b="6350"/>
            <wp:docPr id="5" name="图片 1" descr="5b161d7627d7359dda4c8c973a838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 descr="5b161d7627d7359dda4c8c973a83882"/>
                    <pic:cNvPicPr>
                      <a:picLocks noChangeAspect="1"/>
                    </pic:cNvPicPr>
                  </pic:nvPicPr>
                  <pic:blipFill>
                    <a:blip r:embed="rId9"/>
                    <a:srcRect l="6396" t="11070" r="6335" b="12500"/>
                    <a:stretch>
                      <a:fillRect/>
                    </a:stretch>
                  </pic:blipFill>
                  <pic:spPr>
                    <a:xfrm>
                      <a:off x="0" y="0"/>
                      <a:ext cx="3042920" cy="170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headerReference r:id="rId3" w:type="default"/>
      <w:pgSz w:w="11906" w:h="16838"/>
      <w:pgMar w:top="1440" w:right="1800" w:bottom="1440" w:left="1800" w:header="1191" w:footer="85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single" w:color="auto" w:sz="4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D93C1F"/>
    <w:rsid w:val="16772A49"/>
    <w:rsid w:val="255E2624"/>
    <w:rsid w:val="28252ADC"/>
    <w:rsid w:val="2A777D7D"/>
    <w:rsid w:val="328D309F"/>
    <w:rsid w:val="33463896"/>
    <w:rsid w:val="383A2827"/>
    <w:rsid w:val="3E306354"/>
    <w:rsid w:val="48D93C1F"/>
    <w:rsid w:val="4DD17A5C"/>
    <w:rsid w:val="55447E18"/>
    <w:rsid w:val="6211325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2020-08-07T05:46:00Z</dcterms:created>
  <dc:creator>方需科技</dc:creator>
  <cp:lastModifiedBy>方需科技</cp:lastModifiedBy>
  <dcterms:modified xsi:type="dcterms:W3CDTF">2020-11-04T07:49:17Z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